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A315" w14:textId="77777777" w:rsidR="004F6D67" w:rsidRPr="000B573A" w:rsidRDefault="004F6D67" w:rsidP="004F6D67">
      <w:pPr>
        <w:spacing w:after="0"/>
        <w:jc w:val="center"/>
        <w:rPr>
          <w:rFonts w:cs="Arial"/>
          <w:b/>
          <w:bCs/>
          <w:sz w:val="32"/>
          <w:szCs w:val="32"/>
        </w:rPr>
      </w:pPr>
      <w:bookmarkStart w:id="0" w:name="_Hlk95213528"/>
      <w:r w:rsidRPr="000B573A">
        <w:rPr>
          <w:rFonts w:cs="Arial"/>
          <w:b/>
          <w:bCs/>
          <w:sz w:val="32"/>
          <w:szCs w:val="32"/>
        </w:rPr>
        <w:t>UNITED REPUBLIC OF TANZANIA</w:t>
      </w:r>
    </w:p>
    <w:p w14:paraId="6CFF289B" w14:textId="77777777" w:rsidR="004F6D67" w:rsidRPr="000B573A" w:rsidRDefault="004F6D67" w:rsidP="004F6D67">
      <w:pPr>
        <w:spacing w:after="0"/>
        <w:jc w:val="center"/>
        <w:rPr>
          <w:rFonts w:cs="Arial"/>
          <w:b/>
          <w:bCs/>
          <w:sz w:val="32"/>
          <w:szCs w:val="32"/>
        </w:rPr>
      </w:pPr>
      <w:bookmarkStart w:id="1" w:name="_Hlk95213481"/>
      <w:r w:rsidRPr="000B573A">
        <w:rPr>
          <w:rFonts w:cs="Arial"/>
          <w:b/>
          <w:bCs/>
          <w:sz w:val="32"/>
          <w:szCs w:val="32"/>
        </w:rPr>
        <w:t>PRIME MINISTER’S OFFICE</w:t>
      </w:r>
    </w:p>
    <w:p w14:paraId="20126366" w14:textId="11344228" w:rsidR="004F6D67" w:rsidRPr="004F6D67" w:rsidRDefault="004F6D67" w:rsidP="004F6D67">
      <w:pPr>
        <w:spacing w:after="0"/>
        <w:jc w:val="center"/>
        <w:rPr>
          <w:rFonts w:cs="Arial"/>
          <w:b/>
          <w:bCs/>
          <w:sz w:val="32"/>
          <w:szCs w:val="32"/>
        </w:rPr>
      </w:pPr>
      <w:r w:rsidRPr="000B573A">
        <w:rPr>
          <w:rFonts w:cs="Arial"/>
          <w:b/>
          <w:bCs/>
          <w:sz w:val="32"/>
          <w:szCs w:val="32"/>
        </w:rPr>
        <w:t xml:space="preserve">POLICY, PARLIAMENT AND COORDINATION </w:t>
      </w:r>
      <w:bookmarkStart w:id="2" w:name="_Hlk95213415"/>
      <w:bookmarkEnd w:id="0"/>
      <w:bookmarkEnd w:id="1"/>
      <w:r w:rsidRPr="000B573A">
        <w:rPr>
          <w:rFonts w:cs="Arial"/>
        </w:rPr>
        <w:t xml:space="preserve">                                                                                          </w:t>
      </w:r>
      <w:bookmarkEnd w:id="2"/>
    </w:p>
    <w:p w14:paraId="7C7BF64D" w14:textId="77777777" w:rsidR="004F6D67" w:rsidRPr="000B573A" w:rsidRDefault="004F6D67" w:rsidP="004F6D67">
      <w:pPr>
        <w:jc w:val="center"/>
        <w:rPr>
          <w:rFonts w:cs="Arial"/>
        </w:rPr>
      </w:pPr>
      <w:r w:rsidRPr="000B573A">
        <w:rPr>
          <w:rFonts w:cs="Arial"/>
          <w:noProof/>
          <w:lang w:eastAsia="en-GB"/>
        </w:rPr>
        <w:drawing>
          <wp:anchor distT="0" distB="0" distL="114300" distR="114300" simplePos="0" relativeHeight="251659264" behindDoc="0" locked="0" layoutInCell="1" allowOverlap="1" wp14:anchorId="2DDAEA7A" wp14:editId="426225F5">
            <wp:simplePos x="0" y="0"/>
            <wp:positionH relativeFrom="margin">
              <wp:posOffset>4638675</wp:posOffset>
            </wp:positionH>
            <wp:positionV relativeFrom="paragraph">
              <wp:posOffset>16510</wp:posOffset>
            </wp:positionV>
            <wp:extent cx="1575435" cy="802640"/>
            <wp:effectExtent l="0" t="0" r="5715" b="0"/>
            <wp:wrapNone/>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drawing, foo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54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73A">
        <w:rPr>
          <w:rFonts w:cs="Arial"/>
          <w:b/>
          <w:i/>
          <w:noProof/>
          <w:lang w:eastAsia="en-GB"/>
        </w:rPr>
        <w:drawing>
          <wp:anchor distT="0" distB="0" distL="114300" distR="114300" simplePos="0" relativeHeight="251660288" behindDoc="0" locked="0" layoutInCell="1" allowOverlap="1" wp14:anchorId="4A570776" wp14:editId="07C62372">
            <wp:simplePos x="0" y="0"/>
            <wp:positionH relativeFrom="column">
              <wp:posOffset>593090</wp:posOffset>
            </wp:positionH>
            <wp:positionV relativeFrom="paragraph">
              <wp:posOffset>10795</wp:posOffset>
            </wp:positionV>
            <wp:extent cx="951230" cy="1005205"/>
            <wp:effectExtent l="0" t="0" r="1270" b="4445"/>
            <wp:wrapNone/>
            <wp:docPr id="4" name="Picture 4" descr="TZ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Z COAT OF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DB4A1" w14:textId="5E92DFD0" w:rsidR="004F6D67" w:rsidRPr="000B573A" w:rsidRDefault="004F6D67" w:rsidP="004F6D67">
      <w:pPr>
        <w:jc w:val="center"/>
        <w:rPr>
          <w:rFonts w:cs="Arial"/>
          <w:b/>
          <w:i/>
        </w:rPr>
      </w:pPr>
      <w:r w:rsidRPr="000B573A">
        <w:rPr>
          <w:rFonts w:cs="Arial"/>
          <w:b/>
          <w:i/>
        </w:rPr>
        <w:t xml:space="preserve">       </w:t>
      </w:r>
    </w:p>
    <w:p w14:paraId="2B7845A7" w14:textId="77777777" w:rsidR="004F6D67" w:rsidRPr="004F6D67" w:rsidRDefault="004F6D67" w:rsidP="004F6D67">
      <w:pPr>
        <w:rPr>
          <w:rFonts w:cs="Arial"/>
          <w:b/>
          <w:i/>
          <w:sz w:val="24"/>
          <w:szCs w:val="24"/>
        </w:rPr>
      </w:pPr>
    </w:p>
    <w:p w14:paraId="7043A3A1" w14:textId="74DBB7C7" w:rsidR="004F6D67" w:rsidRPr="004F6D67" w:rsidRDefault="00455358" w:rsidP="004F6D67">
      <w:pPr>
        <w:spacing w:after="0"/>
        <w:jc w:val="center"/>
        <w:rPr>
          <w:rFonts w:cs="Arial"/>
          <w:b/>
          <w:i/>
          <w:sz w:val="24"/>
          <w:szCs w:val="24"/>
        </w:rPr>
      </w:pPr>
      <w:r>
        <w:rPr>
          <w:rFonts w:cs="Arial"/>
          <w:b/>
          <w:i/>
          <w:sz w:val="24"/>
          <w:szCs w:val="24"/>
        </w:rPr>
        <w:t xml:space="preserve">                                                      </w:t>
      </w:r>
      <w:r w:rsidR="004F6D67" w:rsidRPr="004F6D67">
        <w:rPr>
          <w:rFonts w:cs="Arial"/>
          <w:b/>
          <w:i/>
          <w:sz w:val="24"/>
          <w:szCs w:val="24"/>
        </w:rPr>
        <w:t>PROJECT NO. 4429</w:t>
      </w:r>
      <w:r>
        <w:rPr>
          <w:rFonts w:cs="Arial"/>
          <w:b/>
          <w:i/>
          <w:sz w:val="24"/>
          <w:szCs w:val="24"/>
        </w:rPr>
        <w:t xml:space="preserve">            Date: 21</w:t>
      </w:r>
      <w:r w:rsidRPr="00455358">
        <w:rPr>
          <w:rFonts w:cs="Arial"/>
          <w:b/>
          <w:i/>
          <w:sz w:val="24"/>
          <w:szCs w:val="24"/>
          <w:vertAlign w:val="superscript"/>
        </w:rPr>
        <w:t>st</w:t>
      </w:r>
      <w:r>
        <w:rPr>
          <w:rFonts w:cs="Arial"/>
          <w:b/>
          <w:i/>
          <w:sz w:val="24"/>
          <w:szCs w:val="24"/>
        </w:rPr>
        <w:t xml:space="preserve"> September,2022</w:t>
      </w:r>
    </w:p>
    <w:p w14:paraId="022F22A4" w14:textId="77777777" w:rsidR="004F6D67" w:rsidRPr="004F6D67" w:rsidRDefault="004F6D67" w:rsidP="004F6D67">
      <w:pPr>
        <w:spacing w:after="0"/>
        <w:jc w:val="center"/>
        <w:rPr>
          <w:rFonts w:cs="Arial"/>
          <w:b/>
          <w:sz w:val="24"/>
          <w:szCs w:val="24"/>
        </w:rPr>
      </w:pPr>
      <w:r w:rsidRPr="004F6D67">
        <w:rPr>
          <w:rFonts w:cs="Arial"/>
          <w:b/>
          <w:sz w:val="24"/>
          <w:szCs w:val="24"/>
        </w:rPr>
        <w:t xml:space="preserve">for </w:t>
      </w:r>
    </w:p>
    <w:p w14:paraId="209FCF28" w14:textId="44982BF6" w:rsidR="004F6D67" w:rsidRPr="004F6D67" w:rsidRDefault="004F6D67" w:rsidP="004F6D67">
      <w:pPr>
        <w:spacing w:after="0"/>
        <w:jc w:val="center"/>
        <w:rPr>
          <w:rFonts w:ascii="Arial" w:hAnsi="Arial" w:cs="Arial"/>
          <w:color w:val="000000" w:themeColor="text1"/>
          <w:sz w:val="24"/>
          <w:szCs w:val="24"/>
        </w:rPr>
      </w:pPr>
      <w:r w:rsidRPr="004F6D67">
        <w:rPr>
          <w:rFonts w:ascii="Arial" w:hAnsi="Arial" w:cs="Arial"/>
          <w:color w:val="000000" w:themeColor="text1"/>
          <w:sz w:val="24"/>
          <w:szCs w:val="24"/>
        </w:rPr>
        <w:t>Request for proposals for</w:t>
      </w:r>
      <w:bookmarkStart w:id="3" w:name="_Hlk95213572"/>
      <w:r w:rsidRPr="004F6D67">
        <w:rPr>
          <w:rFonts w:ascii="Arial" w:hAnsi="Arial" w:cs="Arial"/>
          <w:color w:val="000000" w:themeColor="text1"/>
          <w:sz w:val="24"/>
          <w:szCs w:val="24"/>
        </w:rPr>
        <w:t xml:space="preserve"> Conducting Base Line Survey</w:t>
      </w:r>
      <w:bookmarkEnd w:id="3"/>
    </w:p>
    <w:p w14:paraId="4829B156" w14:textId="77777777" w:rsidR="004F6D67" w:rsidRPr="004F6D67" w:rsidRDefault="004F6D67" w:rsidP="004F6D67">
      <w:pPr>
        <w:spacing w:after="0" w:line="240" w:lineRule="auto"/>
        <w:rPr>
          <w:rFonts w:ascii="Arial" w:eastAsia="Times New Roman" w:hAnsi="Arial" w:cs="Arial"/>
          <w:sz w:val="24"/>
          <w:szCs w:val="24"/>
          <w:lang w:val="en-US"/>
        </w:rPr>
      </w:pPr>
    </w:p>
    <w:p w14:paraId="028512C7" w14:textId="77777777" w:rsidR="004F6D67" w:rsidRPr="004F6D67" w:rsidRDefault="004F6D67" w:rsidP="004F6D67">
      <w:pPr>
        <w:numPr>
          <w:ilvl w:val="0"/>
          <w:numId w:val="1"/>
        </w:numPr>
        <w:spacing w:after="0" w:line="240" w:lineRule="auto"/>
        <w:ind w:left="709" w:hanging="349"/>
        <w:jc w:val="both"/>
        <w:rPr>
          <w:rFonts w:ascii="Arial" w:eastAsia="Times New Roman" w:hAnsi="Arial" w:cs="Arial"/>
          <w:sz w:val="24"/>
          <w:szCs w:val="24"/>
          <w:lang w:val="en-US"/>
        </w:rPr>
      </w:pPr>
      <w:bookmarkStart w:id="4" w:name="_Hlk107566313"/>
      <w:r w:rsidRPr="004F6D67">
        <w:rPr>
          <w:rFonts w:ascii="Arial" w:eastAsia="Times New Roman" w:hAnsi="Arial" w:cs="Arial"/>
          <w:sz w:val="24"/>
          <w:szCs w:val="24"/>
          <w:lang w:val="en-US"/>
        </w:rPr>
        <w:t xml:space="preserve">The </w:t>
      </w:r>
      <w:bookmarkStart w:id="5" w:name="_Hlk95213734"/>
      <w:r w:rsidRPr="004F6D67">
        <w:rPr>
          <w:rFonts w:ascii="Arial" w:eastAsia="Times New Roman" w:hAnsi="Arial" w:cs="Arial"/>
          <w:sz w:val="24"/>
          <w:szCs w:val="24"/>
          <w:lang w:val="en-US"/>
        </w:rPr>
        <w:t>Prime Minister’s Office, Policy, Coordination and Parliament</w:t>
      </w:r>
      <w:bookmarkEnd w:id="5"/>
      <w:r w:rsidRPr="004F6D67">
        <w:rPr>
          <w:rFonts w:ascii="Arial" w:eastAsia="Times New Roman" w:hAnsi="Arial" w:cs="Arial"/>
          <w:sz w:val="24"/>
          <w:szCs w:val="24"/>
          <w:lang w:val="en-US"/>
        </w:rPr>
        <w:t xml:space="preserve"> </w:t>
      </w:r>
      <w:bookmarkEnd w:id="4"/>
      <w:r w:rsidRPr="004F6D67">
        <w:rPr>
          <w:rFonts w:ascii="Arial" w:eastAsia="Times New Roman" w:hAnsi="Arial" w:cs="Arial"/>
          <w:sz w:val="24"/>
          <w:szCs w:val="24"/>
          <w:lang w:val="en-US"/>
        </w:rPr>
        <w:t>has received financing from the International Fund for Agricultural Development (IFAD) and intends to apply a part of the financing for the execution of the consulting services assignment described in paragraph 3 below.</w:t>
      </w:r>
    </w:p>
    <w:p w14:paraId="462E0A4D" w14:textId="77777777" w:rsidR="004F6D67" w:rsidRPr="004F6D67" w:rsidRDefault="004F6D67" w:rsidP="004F6D67">
      <w:pPr>
        <w:spacing w:after="0" w:line="240" w:lineRule="auto"/>
        <w:ind w:left="709"/>
        <w:rPr>
          <w:rFonts w:ascii="Arial" w:eastAsia="Times New Roman" w:hAnsi="Arial" w:cs="Arial"/>
          <w:sz w:val="24"/>
          <w:szCs w:val="24"/>
          <w:lang w:val="en-US"/>
        </w:rPr>
      </w:pPr>
    </w:p>
    <w:p w14:paraId="6F4DF3AE" w14:textId="77777777" w:rsidR="004F6D67" w:rsidRPr="004F6D67" w:rsidRDefault="004F6D67" w:rsidP="004F6D67">
      <w:pPr>
        <w:numPr>
          <w:ilvl w:val="0"/>
          <w:numId w:val="1"/>
        </w:numPr>
        <w:spacing w:after="0" w:line="240" w:lineRule="auto"/>
        <w:ind w:left="709" w:hanging="349"/>
        <w:jc w:val="both"/>
        <w:rPr>
          <w:rFonts w:ascii="Arial" w:eastAsia="Times New Roman" w:hAnsi="Arial" w:cs="Arial"/>
          <w:sz w:val="24"/>
          <w:szCs w:val="24"/>
          <w:lang w:val="en-US"/>
        </w:rPr>
      </w:pPr>
      <w:r w:rsidRPr="004F6D67">
        <w:rPr>
          <w:rFonts w:ascii="Arial" w:eastAsia="Times New Roman" w:hAnsi="Arial" w:cs="Arial"/>
          <w:sz w:val="24"/>
          <w:szCs w:val="24"/>
          <w:lang w:val="en-US"/>
        </w:rPr>
        <w:t xml:space="preserve">The use of any IFAD financing shall be subject to IFAD’s no-objection,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bookmarkStart w:id="6" w:name="_Hlk95214150"/>
      <w:r w:rsidRPr="004F6D67">
        <w:rPr>
          <w:rFonts w:ascii="Arial" w:eastAsia="Times New Roman" w:hAnsi="Arial" w:cs="Arial"/>
          <w:sz w:val="24"/>
          <w:szCs w:val="24"/>
          <w:lang w:val="en-US"/>
        </w:rPr>
        <w:t>Agriculture and Fisheries Development Programme</w:t>
      </w:r>
      <w:bookmarkEnd w:id="6"/>
      <w:r w:rsidRPr="004F6D67">
        <w:rPr>
          <w:rFonts w:ascii="Arial" w:eastAsia="Times New Roman" w:hAnsi="Arial" w:cs="Arial"/>
          <w:sz w:val="24"/>
          <w:szCs w:val="24"/>
          <w:lang w:val="en-US"/>
        </w:rPr>
        <w:t xml:space="preserve"> (AFDP)</w:t>
      </w:r>
      <w:r w:rsidRPr="004F6D67">
        <w:rPr>
          <w:rFonts w:ascii="Arial" w:eastAsia="Times New Roman" w:hAnsi="Arial" w:cs="Arial"/>
          <w:i/>
          <w:iCs/>
          <w:color w:val="FF0000"/>
          <w:sz w:val="24"/>
          <w:szCs w:val="24"/>
          <w:lang w:val="en-US"/>
        </w:rPr>
        <w:t>.</w:t>
      </w:r>
    </w:p>
    <w:p w14:paraId="1C8A4489" w14:textId="77777777" w:rsidR="004F6D67" w:rsidRPr="004F6D67" w:rsidRDefault="004F6D67" w:rsidP="004F6D67">
      <w:pPr>
        <w:numPr>
          <w:ilvl w:val="0"/>
          <w:numId w:val="1"/>
        </w:numPr>
        <w:spacing w:after="0" w:line="240" w:lineRule="auto"/>
        <w:ind w:left="709" w:hanging="349"/>
        <w:jc w:val="both"/>
        <w:rPr>
          <w:rFonts w:ascii="Arial" w:eastAsia="Times New Roman" w:hAnsi="Arial" w:cs="Arial"/>
          <w:sz w:val="24"/>
          <w:szCs w:val="24"/>
        </w:rPr>
      </w:pPr>
      <w:r w:rsidRPr="004F6D67">
        <w:rPr>
          <w:rFonts w:ascii="Arial" w:eastAsia="Times New Roman" w:hAnsi="Arial" w:cs="Arial"/>
          <w:sz w:val="24"/>
          <w:szCs w:val="24"/>
        </w:rPr>
        <w:t xml:space="preserve">The AFDP’s overall objective of is to </w:t>
      </w:r>
      <w:r w:rsidRPr="004F6D67">
        <w:rPr>
          <w:rFonts w:ascii="Arial" w:eastAsia="Times New Roman" w:hAnsi="Arial" w:cs="Arial"/>
          <w:b/>
          <w:bCs/>
          <w:i/>
          <w:iCs/>
          <w:sz w:val="24"/>
          <w:szCs w:val="24"/>
        </w:rPr>
        <w:t>“contribute to inclusive food systems for improved livelihoods, food security, nutrition and resilience”.</w:t>
      </w:r>
      <w:r w:rsidRPr="004F6D67">
        <w:rPr>
          <w:rFonts w:ascii="Arial" w:eastAsia="Times New Roman" w:hAnsi="Arial" w:cs="Arial"/>
          <w:sz w:val="24"/>
          <w:szCs w:val="24"/>
        </w:rPr>
        <w:t xml:space="preserve"> In this regard, its development objective is to </w:t>
      </w:r>
      <w:r w:rsidRPr="004F6D67">
        <w:rPr>
          <w:rFonts w:ascii="Arial" w:eastAsia="Times New Roman" w:hAnsi="Arial" w:cs="Arial"/>
          <w:b/>
          <w:bCs/>
          <w:i/>
          <w:iCs/>
          <w:sz w:val="24"/>
          <w:szCs w:val="24"/>
        </w:rPr>
        <w:t>“enhance sustainable productivity, climate resilience and commercialization of selected crop seeds, fisheries and aquaculture”,</w:t>
      </w:r>
      <w:r w:rsidRPr="004F6D67">
        <w:rPr>
          <w:rFonts w:ascii="Arial" w:eastAsia="Times New Roman" w:hAnsi="Arial" w:cs="Arial"/>
          <w:sz w:val="24"/>
          <w:szCs w:val="24"/>
        </w:rPr>
        <w:t xml:space="preserve"> while devoting particular attention to women empowerment and youth participation. This will be measured by four core indicators, namely: (</w:t>
      </w:r>
      <w:proofErr w:type="spellStart"/>
      <w:r w:rsidRPr="004F6D67">
        <w:rPr>
          <w:rFonts w:ascii="Arial" w:eastAsia="Times New Roman" w:hAnsi="Arial" w:cs="Arial"/>
          <w:sz w:val="24"/>
          <w:szCs w:val="24"/>
        </w:rPr>
        <w:t>i</w:t>
      </w:r>
      <w:proofErr w:type="spellEnd"/>
      <w:r w:rsidRPr="004F6D67">
        <w:rPr>
          <w:rFonts w:ascii="Arial" w:eastAsia="Times New Roman" w:hAnsi="Arial" w:cs="Arial"/>
          <w:sz w:val="24"/>
          <w:szCs w:val="24"/>
        </w:rPr>
        <w:t xml:space="preserve">) Percentage of target households reporting increased average annual net income by 30 percent; (ii) Percentage of households reporting an average 25 percent increase in production of maize, beans, sunflower, seaweed and fish; (iii) at least 60 percent of women 15-49 years of age who consume at least 5 out of 10 food groups; and (iv) at least 40 percent of households reporting adoption of environmentally sustainable and climate-resilient technologies and practice by adopting a food systems approach, AFDP looks beyond increasing productivity of crops and fisheries, and takes an integrated way to address multiple goals in different parts of the food system (inputs, production, post-harvest, value addition, marketing and consumption) and in geographically flexible ways (e.g. national, sub-national, regional, district and local).  The Programme intends to contribute to four core sustainable food system objectives: </w:t>
      </w:r>
    </w:p>
    <w:p w14:paraId="7F740C04" w14:textId="77777777" w:rsidR="004F6D67" w:rsidRPr="004F6D67" w:rsidRDefault="004F6D67" w:rsidP="004F6D67">
      <w:pPr>
        <w:numPr>
          <w:ilvl w:val="0"/>
          <w:numId w:val="2"/>
        </w:numPr>
        <w:spacing w:after="240" w:line="276" w:lineRule="auto"/>
        <w:jc w:val="both"/>
        <w:rPr>
          <w:rFonts w:ascii="Arial" w:eastAsia="Times New Roman" w:hAnsi="Arial" w:cs="Arial"/>
          <w:sz w:val="24"/>
          <w:szCs w:val="24"/>
        </w:rPr>
      </w:pPr>
      <w:r w:rsidRPr="004F6D67">
        <w:rPr>
          <w:rFonts w:ascii="Arial" w:eastAsia="Times New Roman" w:hAnsi="Arial" w:cs="Arial"/>
          <w:sz w:val="24"/>
          <w:szCs w:val="24"/>
        </w:rPr>
        <w:t xml:space="preserve">Ensuring food security and provide healthy, balanced and nutritious diets that contribute to health for all; </w:t>
      </w:r>
    </w:p>
    <w:p w14:paraId="21FDE3E6" w14:textId="77777777" w:rsidR="004F6D67" w:rsidRPr="004F6D67" w:rsidRDefault="004F6D67" w:rsidP="004F6D67">
      <w:pPr>
        <w:numPr>
          <w:ilvl w:val="0"/>
          <w:numId w:val="2"/>
        </w:numPr>
        <w:spacing w:after="240" w:line="276" w:lineRule="auto"/>
        <w:jc w:val="both"/>
        <w:rPr>
          <w:rFonts w:ascii="Arial" w:eastAsia="Times New Roman" w:hAnsi="Arial" w:cs="Arial"/>
          <w:sz w:val="24"/>
          <w:szCs w:val="24"/>
        </w:rPr>
      </w:pPr>
      <w:r w:rsidRPr="004F6D67">
        <w:rPr>
          <w:rFonts w:ascii="Arial" w:eastAsia="Times New Roman" w:hAnsi="Arial" w:cs="Arial"/>
          <w:sz w:val="24"/>
          <w:szCs w:val="24"/>
        </w:rPr>
        <w:t>Providing decent livelihoods and jobs for all food system actors, notably smallholders, women and youth;</w:t>
      </w:r>
    </w:p>
    <w:p w14:paraId="241CBE81" w14:textId="77777777" w:rsidR="004F6D67" w:rsidRPr="004F6D67" w:rsidRDefault="004F6D67" w:rsidP="00F4328F">
      <w:pPr>
        <w:numPr>
          <w:ilvl w:val="0"/>
          <w:numId w:val="2"/>
        </w:numPr>
        <w:spacing w:after="0" w:line="276" w:lineRule="auto"/>
        <w:jc w:val="both"/>
        <w:rPr>
          <w:rFonts w:ascii="Arial" w:eastAsia="Times New Roman" w:hAnsi="Arial" w:cs="Arial"/>
          <w:sz w:val="24"/>
          <w:szCs w:val="24"/>
        </w:rPr>
      </w:pPr>
      <w:r w:rsidRPr="004F6D67">
        <w:rPr>
          <w:rFonts w:ascii="Arial" w:eastAsia="Times New Roman" w:hAnsi="Arial" w:cs="Arial"/>
          <w:sz w:val="24"/>
          <w:szCs w:val="24"/>
        </w:rPr>
        <w:t>Contributing to inclusive governance and reducing inequality between stakeholders and between territories; and</w:t>
      </w:r>
    </w:p>
    <w:p w14:paraId="7DC52D6E" w14:textId="77777777" w:rsidR="004F6D67" w:rsidRPr="004F6D67" w:rsidRDefault="004F6D67" w:rsidP="00F4328F">
      <w:pPr>
        <w:numPr>
          <w:ilvl w:val="0"/>
          <w:numId w:val="1"/>
        </w:numPr>
        <w:spacing w:after="0" w:line="240" w:lineRule="auto"/>
        <w:ind w:left="709" w:hanging="349"/>
        <w:rPr>
          <w:rFonts w:ascii="Arial" w:eastAsia="Times New Roman" w:hAnsi="Arial" w:cs="Arial"/>
          <w:sz w:val="24"/>
          <w:szCs w:val="24"/>
          <w:lang w:val="en-US"/>
        </w:rPr>
      </w:pPr>
      <w:r w:rsidRPr="004F6D67">
        <w:rPr>
          <w:rFonts w:ascii="Arial" w:eastAsia="Times New Roman" w:hAnsi="Arial" w:cs="Arial"/>
          <w:sz w:val="24"/>
          <w:szCs w:val="24"/>
          <w:lang w:val="en-US"/>
        </w:rPr>
        <w:tab/>
        <w:t xml:space="preserve">The client now invites proposals (“proposals”) from shortlisted consulting firms to provide the following services </w:t>
      </w:r>
      <w:bookmarkStart w:id="7" w:name="_Hlk95213951"/>
      <w:r w:rsidRPr="004F6D67">
        <w:rPr>
          <w:rFonts w:ascii="Arial" w:eastAsia="Times New Roman" w:hAnsi="Arial" w:cs="Arial"/>
          <w:sz w:val="24"/>
          <w:szCs w:val="24"/>
          <w:lang w:val="en-US"/>
        </w:rPr>
        <w:t xml:space="preserve">to </w:t>
      </w:r>
      <w:bookmarkEnd w:id="7"/>
      <w:r w:rsidRPr="004F6D67">
        <w:rPr>
          <w:rFonts w:ascii="Arial" w:eastAsia="Times New Roman" w:hAnsi="Arial" w:cs="Arial"/>
          <w:sz w:val="24"/>
          <w:szCs w:val="24"/>
          <w:lang w:val="en-US"/>
        </w:rPr>
        <w:t xml:space="preserve">Conduct Baseline Survey. More details on these services are provided in the terms of reference – Section VI. This request for proposals (“RFP”) </w:t>
      </w:r>
      <w:proofErr w:type="gramStart"/>
      <w:r w:rsidRPr="004F6D67">
        <w:rPr>
          <w:rFonts w:ascii="Arial" w:eastAsia="Times New Roman" w:hAnsi="Arial" w:cs="Arial"/>
          <w:sz w:val="24"/>
          <w:szCs w:val="24"/>
          <w:lang w:val="en-US"/>
        </w:rPr>
        <w:t>has  to</w:t>
      </w:r>
      <w:proofErr w:type="gramEnd"/>
      <w:r w:rsidRPr="004F6D67">
        <w:rPr>
          <w:rFonts w:ascii="Arial" w:eastAsia="Times New Roman" w:hAnsi="Arial" w:cs="Arial"/>
          <w:sz w:val="24"/>
          <w:szCs w:val="24"/>
          <w:lang w:val="en-US"/>
        </w:rPr>
        <w:t xml:space="preserve"> be </w:t>
      </w:r>
      <w:r w:rsidRPr="004F6D67">
        <w:rPr>
          <w:rFonts w:ascii="Arial" w:eastAsia="Times New Roman" w:hAnsi="Arial" w:cs="Arial"/>
          <w:iCs/>
          <w:color w:val="000000"/>
          <w:sz w:val="24"/>
          <w:szCs w:val="24"/>
          <w:lang w:val="en-US"/>
        </w:rPr>
        <w:t xml:space="preserve">Publicly Advertised through UNDB, Tanzania National Procurement System ( TANePS),and News Paper </w:t>
      </w:r>
      <w:r w:rsidRPr="004F6D67">
        <w:rPr>
          <w:rFonts w:ascii="Arial" w:eastAsia="Times New Roman" w:hAnsi="Arial" w:cs="Arial"/>
          <w:i/>
          <w:color w:val="FF0000"/>
          <w:sz w:val="24"/>
          <w:szCs w:val="24"/>
          <w:lang w:val="en-US"/>
        </w:rPr>
        <w:t xml:space="preserve">.        </w:t>
      </w:r>
    </w:p>
    <w:p w14:paraId="106CDB9C" w14:textId="77777777" w:rsidR="004F6D67" w:rsidRPr="004F6D67" w:rsidRDefault="004F6D67" w:rsidP="00F4328F">
      <w:pPr>
        <w:spacing w:after="0" w:line="240" w:lineRule="auto"/>
        <w:ind w:left="720"/>
        <w:rPr>
          <w:rFonts w:ascii="Arial" w:eastAsia="Times New Roman" w:hAnsi="Arial" w:cs="Arial"/>
          <w:sz w:val="24"/>
          <w:szCs w:val="24"/>
          <w:lang w:val="en-US"/>
        </w:rPr>
      </w:pPr>
    </w:p>
    <w:p w14:paraId="3B31B2E2" w14:textId="77777777" w:rsidR="004F6D67" w:rsidRPr="004F6D67" w:rsidRDefault="004F6D67" w:rsidP="00F4328F">
      <w:pPr>
        <w:spacing w:after="0" w:line="240" w:lineRule="auto"/>
        <w:ind w:left="567" w:hanging="567"/>
        <w:rPr>
          <w:rFonts w:ascii="Arial" w:eastAsia="Times New Roman" w:hAnsi="Arial" w:cs="Arial"/>
          <w:b/>
          <w:bCs/>
          <w:color w:val="000000"/>
          <w:sz w:val="24"/>
          <w:szCs w:val="24"/>
          <w:lang w:val="en-US"/>
        </w:rPr>
      </w:pPr>
      <w:r w:rsidRPr="004F6D67">
        <w:rPr>
          <w:rFonts w:ascii="Arial" w:eastAsia="Times New Roman" w:hAnsi="Arial" w:cs="Arial"/>
          <w:sz w:val="24"/>
          <w:szCs w:val="24"/>
          <w:lang w:val="en-US"/>
        </w:rPr>
        <w:t>5.</w:t>
      </w:r>
      <w:r w:rsidRPr="004F6D67">
        <w:rPr>
          <w:rFonts w:ascii="Arial" w:eastAsia="Times New Roman" w:hAnsi="Arial" w:cs="Arial"/>
          <w:sz w:val="24"/>
          <w:szCs w:val="24"/>
          <w:lang w:val="en-US"/>
        </w:rPr>
        <w:tab/>
        <w:t>The services, and the contract expected to be awarded, are divided into the following phases</w:t>
      </w:r>
      <w:r w:rsidRPr="004F6D67">
        <w:rPr>
          <w:rFonts w:ascii="Arial" w:eastAsia="Times New Roman" w:hAnsi="Arial" w:cs="Arial"/>
          <w:b/>
          <w:bCs/>
          <w:color w:val="000000"/>
          <w:sz w:val="24"/>
          <w:szCs w:val="24"/>
          <w:lang w:val="en-US"/>
        </w:rPr>
        <w:t xml:space="preserve">: </w:t>
      </w:r>
      <w:r w:rsidRPr="004F6D67">
        <w:rPr>
          <w:rFonts w:ascii="Arial" w:eastAsia="Times New Roman" w:hAnsi="Arial" w:cs="Arial"/>
          <w:b/>
          <w:bCs/>
          <w:i/>
          <w:color w:val="000000"/>
          <w:sz w:val="24"/>
          <w:szCs w:val="24"/>
          <w:lang w:val="en-US"/>
        </w:rPr>
        <w:t>[</w:t>
      </w:r>
      <w:r w:rsidRPr="004F6D67">
        <w:rPr>
          <w:rFonts w:ascii="Arial" w:eastAsia="Times New Roman" w:hAnsi="Arial" w:cs="Arial"/>
          <w:b/>
          <w:bCs/>
          <w:i/>
          <w:iCs/>
          <w:color w:val="000000"/>
          <w:sz w:val="24"/>
          <w:szCs w:val="24"/>
          <w:lang w:val="en-US"/>
        </w:rPr>
        <w:t xml:space="preserve"> “N/A”].</w:t>
      </w:r>
    </w:p>
    <w:p w14:paraId="7CA85F51" w14:textId="77777777" w:rsidR="004F6D67" w:rsidRPr="004F6D67" w:rsidRDefault="004F6D67" w:rsidP="00F4328F">
      <w:pPr>
        <w:spacing w:after="0" w:line="240" w:lineRule="auto"/>
        <w:ind w:left="709" w:hanging="709"/>
        <w:rPr>
          <w:rFonts w:ascii="Arial" w:eastAsia="Times New Roman" w:hAnsi="Arial" w:cs="Arial"/>
          <w:b/>
          <w:bCs/>
          <w:color w:val="000000"/>
          <w:sz w:val="24"/>
          <w:szCs w:val="24"/>
          <w:lang w:val="en-US"/>
        </w:rPr>
      </w:pPr>
    </w:p>
    <w:p w14:paraId="625D90BF" w14:textId="77777777" w:rsidR="004F6D67" w:rsidRPr="004F6D67" w:rsidRDefault="004F6D67" w:rsidP="00F4328F">
      <w:pPr>
        <w:spacing w:after="0" w:line="240" w:lineRule="auto"/>
        <w:ind w:left="709" w:hanging="709"/>
        <w:rPr>
          <w:rFonts w:ascii="Arial" w:eastAsia="Times New Roman" w:hAnsi="Arial" w:cs="Arial"/>
          <w:sz w:val="24"/>
          <w:szCs w:val="24"/>
          <w:lang w:val="en-US"/>
        </w:rPr>
      </w:pPr>
      <w:r w:rsidRPr="004F6D67">
        <w:rPr>
          <w:rFonts w:ascii="Arial" w:eastAsia="Times New Roman" w:hAnsi="Arial" w:cs="Arial"/>
          <w:sz w:val="24"/>
          <w:szCs w:val="24"/>
          <w:lang w:val="en-US"/>
        </w:rPr>
        <w:t>6.</w:t>
      </w:r>
      <w:r w:rsidRPr="004F6D67">
        <w:rPr>
          <w:rFonts w:ascii="Arial" w:eastAsia="Times New Roman" w:hAnsi="Arial" w:cs="Arial"/>
          <w:sz w:val="24"/>
          <w:szCs w:val="24"/>
          <w:lang w:val="en-US"/>
        </w:rPr>
        <w:tab/>
        <w:t xml:space="preserve">A consultant will be selected using Quality and Cost Based Selection evaluation procedure in accordance with the IFAD Procurement Handbook </w:t>
      </w:r>
      <w:r w:rsidRPr="004F6D67">
        <w:rPr>
          <w:rFonts w:ascii="Arial" w:eastAsia="Times New Roman" w:hAnsi="Arial" w:cs="Arial"/>
          <w:color w:val="000000"/>
          <w:sz w:val="24"/>
          <w:szCs w:val="24"/>
          <w:lang w:val="en-US"/>
        </w:rPr>
        <w:t xml:space="preserve">dated </w:t>
      </w:r>
      <w:r w:rsidRPr="004F6D67">
        <w:rPr>
          <w:rFonts w:ascii="Arial" w:eastAsia="Times New Roman" w:hAnsi="Arial" w:cs="Arial"/>
          <w:iCs/>
          <w:color w:val="000000"/>
          <w:sz w:val="24"/>
          <w:szCs w:val="24"/>
          <w:lang w:val="en-US"/>
        </w:rPr>
        <w:t>2021,</w:t>
      </w:r>
      <w:r w:rsidRPr="004F6D67">
        <w:rPr>
          <w:rFonts w:ascii="Arial" w:eastAsia="Times New Roman" w:hAnsi="Arial" w:cs="Arial"/>
          <w:color w:val="000000"/>
          <w:sz w:val="24"/>
          <w:szCs w:val="24"/>
          <w:lang w:val="en-US"/>
        </w:rPr>
        <w:t xml:space="preserve"> </w:t>
      </w:r>
      <w:r w:rsidRPr="004F6D67">
        <w:rPr>
          <w:rFonts w:ascii="Arial" w:eastAsia="Times New Roman" w:hAnsi="Arial" w:cs="Arial"/>
          <w:sz w:val="24"/>
          <w:szCs w:val="24"/>
          <w:lang w:val="en-US"/>
        </w:rPr>
        <w:t xml:space="preserve">which is available at </w:t>
      </w:r>
      <w:hyperlink r:id="rId7" w:history="1">
        <w:r w:rsidRPr="004F6D67">
          <w:rPr>
            <w:rFonts w:ascii="Arial" w:eastAsia="Times New Roman" w:hAnsi="Arial" w:cs="Arial"/>
            <w:color w:val="0000FF"/>
            <w:sz w:val="24"/>
            <w:szCs w:val="24"/>
            <w:u w:val="single"/>
            <w:lang w:val="en-US"/>
          </w:rPr>
          <w:t>www.ifad.org/project-procurement</w:t>
        </w:r>
      </w:hyperlink>
      <w:r w:rsidRPr="004F6D67">
        <w:rPr>
          <w:rFonts w:ascii="Arial" w:eastAsia="Times New Roman" w:hAnsi="Arial" w:cs="Arial"/>
          <w:sz w:val="24"/>
          <w:szCs w:val="24"/>
          <w:lang w:val="en-US"/>
        </w:rPr>
        <w:t>. The selection process, as described, may include a reference check, prior to contract award.</w:t>
      </w:r>
    </w:p>
    <w:p w14:paraId="3A86E600" w14:textId="77777777" w:rsidR="004F6D67" w:rsidRPr="004F6D67" w:rsidRDefault="004F6D67" w:rsidP="00F4328F">
      <w:pPr>
        <w:spacing w:after="0" w:line="240" w:lineRule="auto"/>
        <w:rPr>
          <w:rFonts w:ascii="Arial" w:eastAsia="Times New Roman" w:hAnsi="Arial" w:cs="Arial"/>
          <w:sz w:val="24"/>
          <w:szCs w:val="24"/>
          <w:lang w:val="en-US"/>
        </w:rPr>
      </w:pPr>
    </w:p>
    <w:p w14:paraId="64325614" w14:textId="77777777" w:rsidR="004F6D67" w:rsidRPr="004F6D67" w:rsidRDefault="004F6D67" w:rsidP="00F4328F">
      <w:pPr>
        <w:spacing w:after="0" w:line="240" w:lineRule="auto"/>
        <w:rPr>
          <w:rFonts w:ascii="Arial" w:eastAsia="Times New Roman" w:hAnsi="Arial" w:cs="Arial"/>
          <w:sz w:val="24"/>
          <w:szCs w:val="24"/>
          <w:lang w:val="en-US"/>
        </w:rPr>
      </w:pPr>
      <w:r w:rsidRPr="004F6D67">
        <w:rPr>
          <w:rFonts w:ascii="Arial" w:eastAsia="Times New Roman" w:hAnsi="Arial" w:cs="Arial"/>
          <w:sz w:val="24"/>
          <w:szCs w:val="24"/>
          <w:lang w:val="en-US"/>
        </w:rPr>
        <w:t>7.</w:t>
      </w:r>
      <w:r w:rsidRPr="004F6D67">
        <w:rPr>
          <w:rFonts w:ascii="Arial" w:eastAsia="Times New Roman" w:hAnsi="Arial" w:cs="Arial"/>
          <w:sz w:val="24"/>
          <w:szCs w:val="24"/>
          <w:lang w:val="en-US"/>
        </w:rPr>
        <w:tab/>
        <w:t>The RFP includes the following sections:</w:t>
      </w:r>
    </w:p>
    <w:p w14:paraId="7A1D336D" w14:textId="77777777" w:rsidR="004F6D67" w:rsidRPr="004F6D67" w:rsidRDefault="004F6D67" w:rsidP="00F4328F">
      <w:pPr>
        <w:spacing w:after="0" w:line="240" w:lineRule="auto"/>
        <w:rPr>
          <w:rFonts w:ascii="Arial" w:eastAsia="Times New Roman" w:hAnsi="Arial" w:cs="Arial"/>
          <w:sz w:val="24"/>
          <w:szCs w:val="24"/>
          <w:lang w:val="en-US"/>
        </w:rPr>
      </w:pPr>
    </w:p>
    <w:p w14:paraId="4D4AC798"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Part 1 – Proposal and Selection Procedures</w:t>
      </w:r>
    </w:p>
    <w:p w14:paraId="48D7FABE"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20BB33C7"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I</w:t>
      </w:r>
      <w:r w:rsidRPr="004F6D67">
        <w:rPr>
          <w:rFonts w:ascii="Arial" w:eastAsia="Times New Roman" w:hAnsi="Arial" w:cs="Arial"/>
          <w:bCs/>
          <w:sz w:val="24"/>
          <w:szCs w:val="24"/>
          <w:lang w:val="en-US"/>
        </w:rPr>
        <w:tab/>
        <w:t>Letter of Invitation Requesting Proposals (LOI)</w:t>
      </w:r>
    </w:p>
    <w:p w14:paraId="48BE0A39"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3D9AF7A3"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II</w:t>
      </w:r>
      <w:r w:rsidRPr="004F6D67">
        <w:rPr>
          <w:rFonts w:ascii="Arial" w:eastAsia="Times New Roman" w:hAnsi="Arial" w:cs="Arial"/>
          <w:bCs/>
          <w:sz w:val="24"/>
          <w:szCs w:val="24"/>
          <w:lang w:val="en-US"/>
        </w:rPr>
        <w:tab/>
        <w:t>Instructions to Consultants</w:t>
      </w:r>
      <w:r w:rsidRPr="004F6D67">
        <w:rPr>
          <w:rFonts w:ascii="Arial" w:eastAsia="Times New Roman" w:hAnsi="Arial" w:cs="Arial"/>
          <w:bCs/>
          <w:sz w:val="24"/>
          <w:szCs w:val="24"/>
          <w:lang w:val="en-US"/>
        </w:rPr>
        <w:tab/>
        <w:t>(ITC)</w:t>
      </w:r>
    </w:p>
    <w:p w14:paraId="7D1AF443"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0E19BC8F"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III</w:t>
      </w:r>
      <w:r w:rsidRPr="004F6D67">
        <w:rPr>
          <w:rFonts w:ascii="Arial" w:eastAsia="Times New Roman" w:hAnsi="Arial" w:cs="Arial"/>
          <w:bCs/>
          <w:sz w:val="24"/>
          <w:szCs w:val="24"/>
          <w:lang w:val="en-US"/>
        </w:rPr>
        <w:tab/>
        <w:t>Proposal Data Sheet (PDS)</w:t>
      </w:r>
    </w:p>
    <w:p w14:paraId="0C636423"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5C05504E"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IV</w:t>
      </w:r>
      <w:r w:rsidRPr="004F6D67">
        <w:rPr>
          <w:rFonts w:ascii="Arial" w:eastAsia="Times New Roman" w:hAnsi="Arial" w:cs="Arial"/>
          <w:bCs/>
          <w:sz w:val="24"/>
          <w:szCs w:val="24"/>
          <w:lang w:val="en-US"/>
        </w:rPr>
        <w:tab/>
        <w:t xml:space="preserve">Qualification and Evaluation Criteria </w:t>
      </w:r>
    </w:p>
    <w:p w14:paraId="52E6A603"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757BAD95"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 xml:space="preserve">Section V </w:t>
      </w:r>
      <w:proofErr w:type="gramStart"/>
      <w:r w:rsidRPr="004F6D67">
        <w:rPr>
          <w:rFonts w:ascii="Arial" w:eastAsia="Times New Roman" w:hAnsi="Arial" w:cs="Arial"/>
          <w:bCs/>
          <w:sz w:val="24"/>
          <w:szCs w:val="24"/>
          <w:lang w:val="en-US"/>
        </w:rPr>
        <w:t>A</w:t>
      </w:r>
      <w:proofErr w:type="gramEnd"/>
      <w:r w:rsidRPr="004F6D67">
        <w:rPr>
          <w:rFonts w:ascii="Arial" w:eastAsia="Times New Roman" w:hAnsi="Arial" w:cs="Arial"/>
          <w:bCs/>
          <w:sz w:val="24"/>
          <w:szCs w:val="24"/>
          <w:lang w:val="en-US"/>
        </w:rPr>
        <w:tab/>
        <w:t>Technical Proposal Forms</w:t>
      </w:r>
    </w:p>
    <w:p w14:paraId="24BF2DEF"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5551E697"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V B</w:t>
      </w:r>
      <w:r w:rsidRPr="004F6D67">
        <w:rPr>
          <w:rFonts w:ascii="Arial" w:eastAsia="Times New Roman" w:hAnsi="Arial" w:cs="Arial"/>
          <w:bCs/>
          <w:sz w:val="24"/>
          <w:szCs w:val="24"/>
          <w:lang w:val="en-US"/>
        </w:rPr>
        <w:tab/>
        <w:t>Financial Proposal Forms</w:t>
      </w:r>
    </w:p>
    <w:p w14:paraId="4208149C"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4B0B71C6"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VI</w:t>
      </w:r>
      <w:r w:rsidRPr="004F6D67">
        <w:rPr>
          <w:rFonts w:ascii="Arial" w:eastAsia="Times New Roman" w:hAnsi="Arial" w:cs="Arial"/>
          <w:bCs/>
          <w:sz w:val="24"/>
          <w:szCs w:val="24"/>
          <w:lang w:val="en-US"/>
        </w:rPr>
        <w:tab/>
        <w:t>Terms of Reference</w:t>
      </w:r>
    </w:p>
    <w:p w14:paraId="11188F40"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763C4750" w14:textId="7777777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Part 2 – Conditions of Contract and Contract Forms</w:t>
      </w:r>
    </w:p>
    <w:p w14:paraId="0188C9B1" w14:textId="77777777" w:rsidR="004F6D67" w:rsidRPr="004F6D67" w:rsidRDefault="004F6D67" w:rsidP="00F4328F">
      <w:pPr>
        <w:spacing w:after="0" w:line="240" w:lineRule="auto"/>
        <w:ind w:left="1440"/>
        <w:rPr>
          <w:rFonts w:ascii="Arial" w:eastAsia="Times New Roman" w:hAnsi="Arial" w:cs="Arial"/>
          <w:bCs/>
          <w:sz w:val="24"/>
          <w:szCs w:val="24"/>
          <w:lang w:val="en-US"/>
        </w:rPr>
      </w:pPr>
    </w:p>
    <w:p w14:paraId="740F99ED" w14:textId="57F285A2"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VII</w:t>
      </w:r>
      <w:r w:rsidRPr="004F6D67">
        <w:rPr>
          <w:rFonts w:ascii="Arial" w:eastAsia="Times New Roman" w:hAnsi="Arial" w:cs="Arial"/>
          <w:bCs/>
          <w:sz w:val="24"/>
          <w:szCs w:val="24"/>
          <w:lang w:val="en-US"/>
        </w:rPr>
        <w:tab/>
        <w:t>Contract Agreement and General Conditions of Contract (GCC)</w:t>
      </w:r>
    </w:p>
    <w:p w14:paraId="7A5672C9" w14:textId="0DFD8387"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Section VIII</w:t>
      </w:r>
      <w:r w:rsidRPr="004F6D67">
        <w:rPr>
          <w:rFonts w:ascii="Arial" w:eastAsia="Times New Roman" w:hAnsi="Arial" w:cs="Arial"/>
          <w:bCs/>
          <w:sz w:val="24"/>
          <w:szCs w:val="24"/>
          <w:lang w:val="en-US"/>
        </w:rPr>
        <w:tab/>
        <w:t>Special Conditions of Contract (SCC), Annexes to Contract and Contract Forms</w:t>
      </w:r>
    </w:p>
    <w:p w14:paraId="4DBF48E6" w14:textId="51AB8631" w:rsidR="004F6D67" w:rsidRPr="004F6D67" w:rsidRDefault="004F6D67" w:rsidP="00F4328F">
      <w:pPr>
        <w:spacing w:after="0" w:line="240" w:lineRule="auto"/>
        <w:ind w:left="1440"/>
        <w:rPr>
          <w:rFonts w:ascii="Arial" w:eastAsia="Times New Roman" w:hAnsi="Arial" w:cs="Arial"/>
          <w:bCs/>
          <w:sz w:val="24"/>
          <w:szCs w:val="24"/>
          <w:lang w:val="en-US"/>
        </w:rPr>
      </w:pPr>
      <w:r w:rsidRPr="004F6D67">
        <w:rPr>
          <w:rFonts w:ascii="Arial" w:eastAsia="Times New Roman" w:hAnsi="Arial" w:cs="Arial"/>
          <w:bCs/>
          <w:sz w:val="24"/>
          <w:szCs w:val="24"/>
          <w:lang w:val="en-US"/>
        </w:rPr>
        <w:t xml:space="preserve">Section IX </w:t>
      </w:r>
      <w:r w:rsidRPr="004F6D67">
        <w:rPr>
          <w:rFonts w:ascii="Arial" w:eastAsia="Times New Roman" w:hAnsi="Arial" w:cs="Arial"/>
          <w:bCs/>
          <w:sz w:val="24"/>
          <w:szCs w:val="24"/>
          <w:lang w:val="en-US"/>
        </w:rPr>
        <w:tab/>
        <w:t>Revised IFAD Policy on Preventing Fraud and Corruption in its Activities and Operations</w:t>
      </w:r>
    </w:p>
    <w:p w14:paraId="3E5C8B9A" w14:textId="77777777" w:rsidR="004F6D67" w:rsidRPr="004F6D67" w:rsidRDefault="004F6D67" w:rsidP="00F4328F">
      <w:pPr>
        <w:spacing w:after="0" w:line="240" w:lineRule="auto"/>
        <w:ind w:left="720" w:hanging="720"/>
        <w:rPr>
          <w:rFonts w:ascii="Arial" w:eastAsia="Times New Roman" w:hAnsi="Arial" w:cs="Arial"/>
          <w:sz w:val="24"/>
          <w:szCs w:val="24"/>
          <w:lang w:val="en-US"/>
        </w:rPr>
      </w:pPr>
      <w:r w:rsidRPr="004F6D67">
        <w:rPr>
          <w:rFonts w:ascii="Arial" w:eastAsia="Times New Roman" w:hAnsi="Arial" w:cs="Arial"/>
          <w:sz w:val="24"/>
          <w:szCs w:val="24"/>
          <w:lang w:val="en-US"/>
        </w:rPr>
        <w:t>8.</w:t>
      </w:r>
      <w:r w:rsidRPr="004F6D67">
        <w:rPr>
          <w:rFonts w:ascii="Arial" w:eastAsia="Times New Roman" w:hAnsi="Arial" w:cs="Arial"/>
          <w:sz w:val="24"/>
          <w:szCs w:val="24"/>
          <w:lang w:val="en-US"/>
        </w:rPr>
        <w:tab/>
        <w:t>A pre-proposal conference</w:t>
      </w:r>
      <w:r w:rsidRPr="004F6D67">
        <w:rPr>
          <w:rFonts w:ascii="Arial" w:eastAsia="Times New Roman" w:hAnsi="Arial" w:cs="Arial"/>
          <w:i/>
          <w:color w:val="FF0000"/>
          <w:sz w:val="24"/>
          <w:szCs w:val="24"/>
          <w:lang w:val="en-US"/>
        </w:rPr>
        <w:t xml:space="preserve"> </w:t>
      </w:r>
      <w:r w:rsidRPr="004F6D67">
        <w:rPr>
          <w:rFonts w:ascii="Arial" w:eastAsia="Times New Roman" w:hAnsi="Arial" w:cs="Arial"/>
          <w:iCs/>
          <w:sz w:val="24"/>
          <w:szCs w:val="24"/>
          <w:lang w:val="en-US"/>
        </w:rPr>
        <w:t>will</w:t>
      </w:r>
      <w:r w:rsidRPr="004F6D67">
        <w:rPr>
          <w:rFonts w:ascii="Arial" w:eastAsia="Times New Roman" w:hAnsi="Arial" w:cs="Arial"/>
          <w:sz w:val="24"/>
          <w:szCs w:val="24"/>
          <w:lang w:val="en-US"/>
        </w:rPr>
        <w:t xml:space="preserve"> not be held as described in the proposal data sheet (“PDS”), Section III of this RFP.</w:t>
      </w:r>
    </w:p>
    <w:p w14:paraId="7F6469EF" w14:textId="77777777" w:rsidR="004F6D67" w:rsidRPr="004F6D67" w:rsidRDefault="004F6D67" w:rsidP="00F4328F">
      <w:pPr>
        <w:spacing w:after="0" w:line="240" w:lineRule="auto"/>
        <w:rPr>
          <w:rFonts w:ascii="Arial" w:eastAsia="Times New Roman" w:hAnsi="Arial" w:cs="Arial"/>
          <w:sz w:val="24"/>
          <w:szCs w:val="24"/>
          <w:lang w:val="en-US"/>
        </w:rPr>
      </w:pPr>
    </w:p>
    <w:p w14:paraId="4A40F19B" w14:textId="77777777" w:rsidR="004F6D67" w:rsidRPr="004F6D67" w:rsidRDefault="004F6D67" w:rsidP="00F4328F">
      <w:pPr>
        <w:spacing w:after="0" w:line="240" w:lineRule="auto"/>
        <w:ind w:left="720" w:hanging="720"/>
        <w:rPr>
          <w:rFonts w:ascii="Arial" w:eastAsia="Times New Roman" w:hAnsi="Arial" w:cs="Arial"/>
          <w:sz w:val="24"/>
          <w:szCs w:val="24"/>
          <w:lang w:val="en-US"/>
        </w:rPr>
      </w:pPr>
      <w:r w:rsidRPr="004F6D67">
        <w:rPr>
          <w:rFonts w:ascii="Arial" w:eastAsia="Times New Roman" w:hAnsi="Arial" w:cs="Arial"/>
          <w:sz w:val="24"/>
          <w:szCs w:val="24"/>
          <w:lang w:val="en-US"/>
        </w:rPr>
        <w:t>9.</w:t>
      </w:r>
      <w:r w:rsidRPr="004F6D67">
        <w:rPr>
          <w:rFonts w:ascii="Arial" w:eastAsia="Times New Roman" w:hAnsi="Arial" w:cs="Arial"/>
          <w:sz w:val="24"/>
          <w:szCs w:val="24"/>
          <w:lang w:val="en-US"/>
        </w:rPr>
        <w:tab/>
        <w:t xml:space="preserve">Proposals must be delivered through Tanzania national electronic procurement System (TANePS) accessed </w:t>
      </w:r>
      <w:r w:rsidRPr="004F6D67">
        <w:rPr>
          <w:rFonts w:ascii="Arial" w:eastAsia="Times New Roman" w:hAnsi="Arial" w:cs="Arial"/>
          <w:sz w:val="24"/>
          <w:szCs w:val="24"/>
          <w:u w:val="single"/>
          <w:lang w:val="en-US"/>
        </w:rPr>
        <w:t>www.taneps.go.tz</w:t>
      </w:r>
      <w:r w:rsidRPr="004F6D67">
        <w:rPr>
          <w:rFonts w:ascii="Arial" w:eastAsia="Times New Roman" w:hAnsi="Arial" w:cs="Arial"/>
          <w:sz w:val="24"/>
          <w:szCs w:val="24"/>
          <w:lang w:val="en-US"/>
        </w:rPr>
        <w:t xml:space="preserve"> and in the manner specified in the PDS ITC 20.3, 20.5 and 20.7 no later than </w:t>
      </w:r>
      <w:r w:rsidRPr="004F6D67">
        <w:rPr>
          <w:rFonts w:ascii="Arial" w:eastAsia="Times New Roman" w:hAnsi="Arial" w:cs="Arial"/>
          <w:b/>
          <w:bCs/>
          <w:iCs/>
          <w:sz w:val="24"/>
          <w:szCs w:val="24"/>
          <w:lang w:val="en-US"/>
        </w:rPr>
        <w:t xml:space="preserve">12:00 HRS of </w:t>
      </w:r>
      <w:r w:rsidRPr="004F6D67">
        <w:rPr>
          <w:rFonts w:ascii="Arial" w:eastAsia="Times New Roman" w:hAnsi="Arial" w:cs="Arial"/>
          <w:iCs/>
          <w:color w:val="000000"/>
          <w:sz w:val="24"/>
          <w:szCs w:val="24"/>
          <w:lang w:val="en-US"/>
        </w:rPr>
        <w:t>12</w:t>
      </w:r>
      <w:r w:rsidRPr="004F6D67">
        <w:rPr>
          <w:rFonts w:ascii="Arial" w:eastAsia="Times New Roman" w:hAnsi="Arial" w:cs="Arial"/>
          <w:iCs/>
          <w:color w:val="000000"/>
          <w:sz w:val="24"/>
          <w:szCs w:val="24"/>
          <w:vertAlign w:val="superscript"/>
          <w:lang w:val="en-US"/>
        </w:rPr>
        <w:t>th</w:t>
      </w:r>
      <w:r w:rsidRPr="004F6D67">
        <w:rPr>
          <w:rFonts w:ascii="Arial" w:eastAsia="Times New Roman" w:hAnsi="Arial" w:cs="Arial"/>
          <w:iCs/>
          <w:color w:val="000000"/>
          <w:sz w:val="24"/>
          <w:szCs w:val="24"/>
          <w:lang w:val="en-US"/>
        </w:rPr>
        <w:t xml:space="preserve"> October, 2022</w:t>
      </w:r>
      <w:r w:rsidRPr="004F6D67">
        <w:rPr>
          <w:rFonts w:ascii="Arial" w:eastAsia="Times New Roman" w:hAnsi="Arial" w:cs="Arial"/>
          <w:color w:val="000000"/>
          <w:sz w:val="24"/>
          <w:szCs w:val="24"/>
          <w:lang w:val="en-US"/>
        </w:rPr>
        <w:t>.</w:t>
      </w:r>
    </w:p>
    <w:p w14:paraId="60777BD2" w14:textId="77777777" w:rsidR="004F6D67" w:rsidRPr="004F6D67" w:rsidRDefault="004F6D67" w:rsidP="00F4328F">
      <w:pPr>
        <w:spacing w:after="0" w:line="240" w:lineRule="auto"/>
        <w:ind w:left="720" w:hanging="720"/>
        <w:rPr>
          <w:rFonts w:ascii="Arial" w:eastAsia="Times New Roman" w:hAnsi="Arial" w:cs="Arial"/>
          <w:color w:val="FFFFFF"/>
          <w:sz w:val="24"/>
          <w:szCs w:val="24"/>
          <w:lang w:val="en-US"/>
        </w:rPr>
      </w:pPr>
      <w:r w:rsidRPr="004F6D67">
        <w:rPr>
          <w:rFonts w:ascii="Arial" w:eastAsia="Times New Roman" w:hAnsi="Arial" w:cs="Arial"/>
          <w:sz w:val="24"/>
          <w:szCs w:val="24"/>
          <w:lang w:val="en-US"/>
        </w:rPr>
        <w:t>10.</w:t>
      </w:r>
      <w:r w:rsidRPr="004F6D67">
        <w:rPr>
          <w:rFonts w:ascii="Arial" w:eastAsia="Times New Roman" w:hAnsi="Arial" w:cs="Arial"/>
          <w:sz w:val="24"/>
          <w:szCs w:val="24"/>
          <w:lang w:val="en-US"/>
        </w:rPr>
        <w:tab/>
        <w:t xml:space="preserve">Consultants should be aware that submission will be online </w:t>
      </w:r>
      <w:r w:rsidRPr="004F6D67">
        <w:rPr>
          <w:rFonts w:ascii="Arial" w:eastAsia="Times New Roman" w:hAnsi="Arial" w:cs="Arial"/>
          <w:color w:val="000000"/>
          <w:sz w:val="24"/>
          <w:szCs w:val="24"/>
          <w:lang w:val="en-US"/>
        </w:rPr>
        <w:t xml:space="preserve">through </w:t>
      </w:r>
      <w:bookmarkStart w:id="8" w:name="_Hlk110944294"/>
      <w:r w:rsidRPr="004F6D67">
        <w:rPr>
          <w:rFonts w:ascii="Arial" w:eastAsia="Times New Roman" w:hAnsi="Arial" w:cs="Arial"/>
          <w:color w:val="000000"/>
          <w:sz w:val="24"/>
          <w:szCs w:val="24"/>
          <w:lang w:val="en-US"/>
        </w:rPr>
        <w:t>TANePS</w:t>
      </w:r>
      <w:bookmarkEnd w:id="8"/>
      <w:r w:rsidRPr="004F6D67">
        <w:rPr>
          <w:rFonts w:ascii="Arial" w:eastAsia="Times New Roman" w:hAnsi="Arial" w:cs="Arial"/>
          <w:color w:val="000000"/>
          <w:sz w:val="24"/>
          <w:szCs w:val="24"/>
          <w:lang w:val="en-US"/>
        </w:rPr>
        <w:t>.</w:t>
      </w:r>
    </w:p>
    <w:p w14:paraId="05603C36" w14:textId="77777777" w:rsidR="00F4328F" w:rsidRDefault="00F4328F" w:rsidP="00F4328F">
      <w:pPr>
        <w:spacing w:after="0" w:line="240" w:lineRule="auto"/>
        <w:ind w:left="567" w:hanging="567"/>
        <w:rPr>
          <w:rFonts w:ascii="Arial" w:eastAsia="Times New Roman" w:hAnsi="Arial" w:cs="Arial"/>
          <w:sz w:val="24"/>
          <w:szCs w:val="24"/>
          <w:lang w:val="en-US"/>
        </w:rPr>
      </w:pPr>
    </w:p>
    <w:p w14:paraId="47A858A4" w14:textId="24059635" w:rsidR="004F6D67" w:rsidRPr="004F6D67" w:rsidRDefault="004F6D67" w:rsidP="00F4328F">
      <w:pPr>
        <w:spacing w:after="0" w:line="240" w:lineRule="auto"/>
        <w:ind w:left="567" w:hanging="567"/>
        <w:rPr>
          <w:rFonts w:ascii="Arial" w:eastAsia="Times New Roman" w:hAnsi="Arial" w:cs="Arial"/>
          <w:sz w:val="24"/>
          <w:szCs w:val="24"/>
          <w:lang w:val="en-US"/>
        </w:rPr>
      </w:pPr>
      <w:r w:rsidRPr="004F6D67">
        <w:rPr>
          <w:rFonts w:ascii="Arial" w:eastAsia="Times New Roman" w:hAnsi="Arial" w:cs="Arial"/>
          <w:sz w:val="24"/>
          <w:szCs w:val="24"/>
          <w:lang w:val="en-US"/>
        </w:rPr>
        <w:t>11.</w:t>
      </w:r>
      <w:r w:rsidRPr="004F6D67">
        <w:rPr>
          <w:rFonts w:ascii="Arial" w:eastAsia="Times New Roman" w:hAnsi="Arial" w:cs="Arial"/>
          <w:sz w:val="24"/>
          <w:szCs w:val="24"/>
          <w:lang w:val="en-US"/>
        </w:rPr>
        <w:tab/>
      </w:r>
      <w:r w:rsidRPr="004F6D67">
        <w:rPr>
          <w:rFonts w:ascii="Arial" w:eastAsia="Times New Roman" w:hAnsi="Arial" w:cs="Arial"/>
          <w:color w:val="000000"/>
          <w:sz w:val="24"/>
          <w:szCs w:val="24"/>
          <w:lang w:val="en-US"/>
        </w:rPr>
        <w:t>Consultants are required to register on TANePS and pay tender participation</w:t>
      </w:r>
      <w:r w:rsidRPr="004F6D67" w:rsidDel="00501C3A">
        <w:rPr>
          <w:rFonts w:ascii="Arial" w:eastAsia="Times New Roman" w:hAnsi="Arial" w:cs="Arial"/>
          <w:color w:val="000000"/>
          <w:sz w:val="24"/>
          <w:szCs w:val="24"/>
          <w:lang w:val="en-US"/>
        </w:rPr>
        <w:t xml:space="preserve"> </w:t>
      </w:r>
      <w:r w:rsidRPr="004F6D67">
        <w:rPr>
          <w:rFonts w:ascii="Arial" w:eastAsia="Times New Roman" w:hAnsi="Arial" w:cs="Arial"/>
          <w:color w:val="000000"/>
          <w:sz w:val="24"/>
          <w:szCs w:val="24"/>
          <w:lang w:val="en-US"/>
        </w:rPr>
        <w:t>fee as indicated on TANePS to be able to participate in this selection process</w:t>
      </w:r>
    </w:p>
    <w:p w14:paraId="205D7202" w14:textId="77777777" w:rsidR="004F6D67" w:rsidRPr="004F6D67" w:rsidRDefault="004F6D67" w:rsidP="004F6D67">
      <w:pPr>
        <w:spacing w:after="0" w:line="240" w:lineRule="auto"/>
        <w:rPr>
          <w:rFonts w:ascii="Arial" w:eastAsia="Times New Roman" w:hAnsi="Arial" w:cs="Arial"/>
          <w:sz w:val="24"/>
          <w:szCs w:val="24"/>
          <w:lang w:val="en-US"/>
        </w:rPr>
      </w:pPr>
    </w:p>
    <w:p w14:paraId="3BEB75D1" w14:textId="77777777" w:rsidR="004F6D67" w:rsidRPr="004F6D67" w:rsidRDefault="004F6D67" w:rsidP="004F6D67">
      <w:pPr>
        <w:spacing w:after="0" w:line="240" w:lineRule="auto"/>
        <w:rPr>
          <w:rFonts w:ascii="Arial" w:eastAsia="Times New Roman" w:hAnsi="Arial" w:cs="Arial"/>
          <w:sz w:val="24"/>
          <w:szCs w:val="24"/>
          <w:lang w:val="en-US"/>
        </w:rPr>
      </w:pPr>
    </w:p>
    <w:p w14:paraId="5313AA84" w14:textId="77777777" w:rsidR="004F6D67" w:rsidRPr="004F6D67" w:rsidRDefault="004F6D67" w:rsidP="004F6D67">
      <w:pPr>
        <w:spacing w:after="0" w:line="240" w:lineRule="auto"/>
        <w:rPr>
          <w:rFonts w:ascii="Arial" w:eastAsia="Times New Roman" w:hAnsi="Arial" w:cs="Arial"/>
          <w:sz w:val="24"/>
          <w:szCs w:val="24"/>
          <w:lang w:val="en-US"/>
        </w:rPr>
      </w:pPr>
      <w:r w:rsidRPr="004F6D67">
        <w:rPr>
          <w:rFonts w:ascii="Arial" w:eastAsia="Times New Roman" w:hAnsi="Arial" w:cs="Arial"/>
          <w:sz w:val="24"/>
          <w:szCs w:val="24"/>
          <w:lang w:val="en-US"/>
        </w:rPr>
        <w:t>Yours Sincerely,</w:t>
      </w:r>
    </w:p>
    <w:p w14:paraId="348170C1" w14:textId="77777777" w:rsidR="004F6D67" w:rsidRPr="004F6D67" w:rsidRDefault="004F6D67" w:rsidP="004F6D67">
      <w:pPr>
        <w:spacing w:after="0" w:line="240" w:lineRule="auto"/>
        <w:rPr>
          <w:rFonts w:ascii="Arial" w:eastAsia="Times New Roman" w:hAnsi="Arial" w:cs="Arial"/>
          <w:sz w:val="24"/>
          <w:szCs w:val="24"/>
          <w:lang w:val="en-US"/>
        </w:rPr>
      </w:pPr>
      <w:r w:rsidRPr="004F6D67">
        <w:rPr>
          <w:rFonts w:ascii="Arial" w:eastAsia="Times New Roman" w:hAnsi="Arial" w:cs="Arial"/>
          <w:sz w:val="24"/>
          <w:szCs w:val="24"/>
          <w:lang w:val="en-US"/>
        </w:rPr>
        <w:t xml:space="preserve">                                                      Permanent Secretary,</w:t>
      </w:r>
    </w:p>
    <w:p w14:paraId="64CF7E0B" w14:textId="77777777" w:rsidR="004F6D67" w:rsidRPr="004F6D67" w:rsidRDefault="004F6D67" w:rsidP="004F6D67">
      <w:pPr>
        <w:spacing w:after="0" w:line="240" w:lineRule="auto"/>
        <w:rPr>
          <w:rFonts w:ascii="Arial" w:eastAsia="Times New Roman" w:hAnsi="Arial" w:cs="Arial"/>
          <w:sz w:val="24"/>
          <w:szCs w:val="24"/>
          <w:lang w:val="en-US"/>
        </w:rPr>
      </w:pPr>
      <w:r w:rsidRPr="004F6D67">
        <w:rPr>
          <w:rFonts w:ascii="Arial" w:eastAsia="Times New Roman" w:hAnsi="Arial" w:cs="Arial"/>
          <w:sz w:val="24"/>
          <w:szCs w:val="24"/>
          <w:lang w:val="en-US"/>
        </w:rPr>
        <w:t xml:space="preserve">                                                      Prime Minister’s Office, </w:t>
      </w:r>
    </w:p>
    <w:p w14:paraId="07235559" w14:textId="77777777" w:rsidR="004F6D67" w:rsidRPr="004F6D67" w:rsidRDefault="004F6D67" w:rsidP="004F6D67">
      <w:pPr>
        <w:spacing w:after="0" w:line="240" w:lineRule="auto"/>
        <w:rPr>
          <w:rFonts w:ascii="Arial" w:eastAsia="Times New Roman" w:hAnsi="Arial" w:cs="Arial"/>
          <w:sz w:val="24"/>
          <w:szCs w:val="24"/>
          <w:lang w:val="en-US"/>
        </w:rPr>
      </w:pPr>
      <w:r w:rsidRPr="004F6D67">
        <w:rPr>
          <w:rFonts w:ascii="Arial" w:eastAsia="Times New Roman" w:hAnsi="Arial" w:cs="Arial"/>
          <w:sz w:val="24"/>
          <w:szCs w:val="24"/>
          <w:lang w:val="en-US"/>
        </w:rPr>
        <w:t xml:space="preserve">                                                Policy, Coordination and Parliament</w:t>
      </w:r>
    </w:p>
    <w:p w14:paraId="679D006C" w14:textId="77777777" w:rsidR="00091CB3" w:rsidRPr="004F6D67" w:rsidRDefault="00091CB3" w:rsidP="004F6D67"/>
    <w:sectPr w:rsidR="00091CB3" w:rsidRPr="004F6D67" w:rsidSect="00F4328F">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C702A"/>
    <w:multiLevelType w:val="multilevel"/>
    <w:tmpl w:val="73EC702A"/>
    <w:lvl w:ilvl="0">
      <w:start w:val="1"/>
      <w:numFmt w:val="lowerRoman"/>
      <w:lvlText w:val="(%1)"/>
      <w:lvlJc w:val="left"/>
      <w:pPr>
        <w:ind w:left="786" w:hanging="72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7E6B1B15"/>
    <w:multiLevelType w:val="hybridMultilevel"/>
    <w:tmpl w:val="2CD2BCB4"/>
    <w:lvl w:ilvl="0" w:tplc="833E836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094318">
    <w:abstractNumId w:val="1"/>
  </w:num>
  <w:num w:numId="2" w16cid:durableId="18821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7"/>
    <w:rsid w:val="00091CB3"/>
    <w:rsid w:val="001A0C29"/>
    <w:rsid w:val="00455358"/>
    <w:rsid w:val="004F6D67"/>
    <w:rsid w:val="00546F5A"/>
    <w:rsid w:val="00F4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C94C"/>
  <w15:chartTrackingRefBased/>
  <w15:docId w15:val="{9EC26EFC-379B-4782-84CB-621E28A0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D6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ad.org/project-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 STAFF</dc:creator>
  <cp:keywords/>
  <dc:description/>
  <cp:lastModifiedBy>PMU STAFF</cp:lastModifiedBy>
  <cp:revision>2</cp:revision>
  <dcterms:created xsi:type="dcterms:W3CDTF">2022-09-20T13:27:00Z</dcterms:created>
  <dcterms:modified xsi:type="dcterms:W3CDTF">2022-09-20T13:37:00Z</dcterms:modified>
</cp:coreProperties>
</file>